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F6" w:rsidRPr="005A236A" w:rsidRDefault="0078657F" w:rsidP="0078657F">
      <w:pPr>
        <w:jc w:val="center"/>
        <w:rPr>
          <w:rFonts w:ascii="Times New Roman" w:hAnsi="Times New Roman" w:cs="Times New Roman"/>
          <w:b/>
          <w:sz w:val="28"/>
          <w:szCs w:val="28"/>
        </w:rPr>
      </w:pPr>
      <w:r w:rsidRPr="005A236A">
        <w:rPr>
          <w:rFonts w:ascii="Times New Roman" w:hAnsi="Times New Roman" w:cs="Times New Roman"/>
          <w:b/>
          <w:sz w:val="28"/>
          <w:szCs w:val="28"/>
        </w:rPr>
        <w:t>BÁO CÁO</w:t>
      </w:r>
    </w:p>
    <w:p w:rsidR="0078657F" w:rsidRPr="005A236A" w:rsidRDefault="0078657F" w:rsidP="0078657F">
      <w:pPr>
        <w:jc w:val="center"/>
        <w:rPr>
          <w:rFonts w:ascii="Times New Roman" w:hAnsi="Times New Roman" w:cs="Times New Roman"/>
          <w:b/>
          <w:sz w:val="28"/>
          <w:szCs w:val="28"/>
        </w:rPr>
      </w:pPr>
      <w:r w:rsidRPr="005A236A">
        <w:rPr>
          <w:rFonts w:ascii="Times New Roman" w:hAnsi="Times New Roman" w:cs="Times New Roman"/>
          <w:b/>
          <w:sz w:val="28"/>
          <w:szCs w:val="28"/>
        </w:rPr>
        <w:t>Tổng kết đánh giá thi hành pháp luật</w:t>
      </w:r>
    </w:p>
    <w:p w:rsidR="0078657F" w:rsidRPr="005A236A" w:rsidRDefault="0078657F" w:rsidP="00AC4EDC">
      <w:pPr>
        <w:jc w:val="both"/>
        <w:rPr>
          <w:rFonts w:ascii="Times New Roman" w:hAnsi="Times New Roman" w:cs="Times New Roman"/>
          <w:sz w:val="28"/>
          <w:szCs w:val="28"/>
        </w:rPr>
      </w:pPr>
      <w:r w:rsidRPr="005A236A">
        <w:rPr>
          <w:rFonts w:ascii="Times New Roman" w:hAnsi="Times New Roman" w:cs="Times New Roman"/>
          <w:b/>
          <w:sz w:val="28"/>
          <w:szCs w:val="28"/>
        </w:rPr>
        <w:t xml:space="preserve">I. Kết quả </w:t>
      </w:r>
      <w:r w:rsidR="005A236A">
        <w:rPr>
          <w:rFonts w:ascii="Times New Roman" w:hAnsi="Times New Roman" w:cs="Times New Roman"/>
          <w:b/>
          <w:sz w:val="28"/>
          <w:szCs w:val="28"/>
        </w:rPr>
        <w:t>thục hiện</w:t>
      </w:r>
      <w:r w:rsidRPr="005A236A">
        <w:rPr>
          <w:rFonts w:ascii="Times New Roman" w:hAnsi="Times New Roman" w:cs="Times New Roman"/>
          <w:b/>
          <w:sz w:val="28"/>
          <w:szCs w:val="28"/>
        </w:rPr>
        <w:t xml:space="preserve"> Luật giao thông đường thủy nội địa.</w:t>
      </w:r>
    </w:p>
    <w:p w:rsidR="0078657F" w:rsidRPr="005A236A" w:rsidRDefault="0078657F" w:rsidP="0078657F">
      <w:pPr>
        <w:spacing w:before="120" w:after="120"/>
        <w:ind w:firstLine="720"/>
        <w:jc w:val="both"/>
        <w:rPr>
          <w:rFonts w:ascii="Times New Roman" w:hAnsi="Times New Roman" w:cs="Times New Roman"/>
          <w:sz w:val="28"/>
          <w:szCs w:val="28"/>
        </w:rPr>
      </w:pPr>
      <w:r w:rsidRPr="005A236A">
        <w:rPr>
          <w:rFonts w:ascii="Times New Roman" w:hAnsi="Times New Roman" w:cs="Times New Roman"/>
          <w:sz w:val="28"/>
          <w:szCs w:val="28"/>
        </w:rPr>
        <w:t xml:space="preserve">Luật giao thông đường thủy nội địa được Quốc hội khóa XIII </w:t>
      </w:r>
      <w:r w:rsidR="00AC4EDC" w:rsidRPr="005A236A">
        <w:rPr>
          <w:rFonts w:ascii="Times New Roman" w:hAnsi="Times New Roman" w:cs="Times New Roman"/>
          <w:sz w:val="28"/>
          <w:szCs w:val="28"/>
        </w:rPr>
        <w:t xml:space="preserve">thông qua ngày 17 tháng 6 năm 2014 có </w:t>
      </w:r>
      <w:r w:rsidRPr="005A236A">
        <w:rPr>
          <w:rFonts w:ascii="Times New Roman" w:hAnsi="Times New Roman" w:cs="Times New Roman"/>
          <w:sz w:val="28"/>
          <w:szCs w:val="28"/>
        </w:rPr>
        <w:t>sửa đổi, bổ sung một số điều</w:t>
      </w:r>
      <w:r w:rsidR="00AC4EDC" w:rsidRPr="005A236A">
        <w:rPr>
          <w:rFonts w:ascii="Times New Roman" w:hAnsi="Times New Roman" w:cs="Times New Roman"/>
          <w:sz w:val="28"/>
          <w:szCs w:val="28"/>
        </w:rPr>
        <w:t xml:space="preserve"> so với Luật giao thông đường thủy nội địa năm 2004</w:t>
      </w:r>
      <w:r w:rsidRPr="005A236A">
        <w:rPr>
          <w:rFonts w:ascii="Times New Roman" w:hAnsi="Times New Roman" w:cs="Times New Roman"/>
          <w:sz w:val="28"/>
          <w:szCs w:val="28"/>
        </w:rPr>
        <w:t>.</w:t>
      </w:r>
      <w:r w:rsidR="00AC4EDC" w:rsidRPr="005A236A">
        <w:rPr>
          <w:rFonts w:ascii="Times New Roman" w:hAnsi="Times New Roman" w:cs="Times New Roman"/>
          <w:sz w:val="28"/>
          <w:szCs w:val="28"/>
        </w:rPr>
        <w:t xml:space="preserve"> Luật sửa đổi, bổ sung một số điều đã góp phần tăng cường hiệu lực quản lý nhà nước, nâng cao trách nhiệm của các cơ quan nhà nước, tổ chức cá nhân đối với các hoạt động giao thông đường thủy trong vùng nước nội thủy. </w:t>
      </w:r>
    </w:p>
    <w:p w:rsidR="0078657F" w:rsidRPr="005A236A" w:rsidRDefault="0078657F" w:rsidP="0078657F">
      <w:pPr>
        <w:spacing w:before="120" w:after="120"/>
        <w:ind w:firstLine="720"/>
        <w:jc w:val="both"/>
        <w:rPr>
          <w:rFonts w:ascii="Times New Roman" w:hAnsi="Times New Roman" w:cs="Times New Roman"/>
          <w:sz w:val="28"/>
          <w:szCs w:val="28"/>
        </w:rPr>
      </w:pPr>
      <w:r w:rsidRPr="005A236A">
        <w:rPr>
          <w:rFonts w:ascii="Times New Roman" w:hAnsi="Times New Roman" w:cs="Times New Roman"/>
          <w:sz w:val="28"/>
          <w:szCs w:val="28"/>
        </w:rPr>
        <w:t xml:space="preserve">Sau </w:t>
      </w:r>
      <w:r w:rsidR="00AC4EDC" w:rsidRPr="005A236A">
        <w:rPr>
          <w:rFonts w:ascii="Times New Roman" w:hAnsi="Times New Roman" w:cs="Times New Roman"/>
          <w:sz w:val="28"/>
          <w:szCs w:val="28"/>
        </w:rPr>
        <w:t>ba</w:t>
      </w:r>
      <w:r w:rsidRPr="005A236A">
        <w:rPr>
          <w:rFonts w:ascii="Times New Roman" w:hAnsi="Times New Roman" w:cs="Times New Roman"/>
          <w:sz w:val="28"/>
          <w:szCs w:val="28"/>
        </w:rPr>
        <w:t xml:space="preserve"> năm thi hành Luật cho thấy, về cơ bản các chính sách lớn của Đảng, Nhà nước đối với </w:t>
      </w:r>
      <w:r w:rsidR="00E431FF" w:rsidRPr="005A236A">
        <w:rPr>
          <w:rFonts w:ascii="Times New Roman" w:hAnsi="Times New Roman" w:cs="Times New Roman"/>
          <w:sz w:val="28"/>
          <w:szCs w:val="28"/>
        </w:rPr>
        <w:t>giao thông thủy nội địa</w:t>
      </w:r>
      <w:r w:rsidRPr="005A236A">
        <w:rPr>
          <w:rFonts w:ascii="Times New Roman" w:hAnsi="Times New Roman" w:cs="Times New Roman"/>
          <w:sz w:val="28"/>
          <w:szCs w:val="28"/>
        </w:rPr>
        <w:t xml:space="preserve"> trong thời gian đã được thể chế hoá trong Luật và các văn bản hướng dẫn thi hành. Nhiều quy định của Luật đã được triển khai trên thực tế, đem lại những kết quả tích cực, </w:t>
      </w:r>
      <w:r w:rsidR="00E431FF" w:rsidRPr="005A236A">
        <w:rPr>
          <w:rFonts w:ascii="Times New Roman" w:hAnsi="Times New Roman" w:cs="Times New Roman"/>
          <w:sz w:val="28"/>
          <w:szCs w:val="28"/>
        </w:rPr>
        <w:t>c</w:t>
      </w:r>
      <w:r w:rsidRPr="005A236A">
        <w:rPr>
          <w:rFonts w:ascii="Times New Roman" w:hAnsi="Times New Roman" w:cs="Times New Roman"/>
          <w:sz w:val="28"/>
          <w:szCs w:val="28"/>
        </w:rPr>
        <w:t>ông tác quản lý nhà nướ</w:t>
      </w:r>
      <w:r w:rsidR="00E431FF" w:rsidRPr="005A236A">
        <w:rPr>
          <w:rFonts w:ascii="Times New Roman" w:hAnsi="Times New Roman" w:cs="Times New Roman"/>
          <w:sz w:val="28"/>
          <w:szCs w:val="28"/>
        </w:rPr>
        <w:t xml:space="preserve">c </w:t>
      </w:r>
      <w:r w:rsidRPr="005A236A">
        <w:rPr>
          <w:rFonts w:ascii="Times New Roman" w:hAnsi="Times New Roman" w:cs="Times New Roman"/>
          <w:sz w:val="28"/>
          <w:szCs w:val="28"/>
        </w:rPr>
        <w:t xml:space="preserve">đã có nhiều tiến bộ và từng bước đi vào nề nếp; hệ thống chính sách, pháp luật từng bước được hoàn thiện; ý thức của người dân trong </w:t>
      </w:r>
      <w:r w:rsidR="00E431FF" w:rsidRPr="005A236A">
        <w:rPr>
          <w:rFonts w:ascii="Times New Roman" w:hAnsi="Times New Roman" w:cs="Times New Roman"/>
          <w:sz w:val="28"/>
          <w:szCs w:val="28"/>
        </w:rPr>
        <w:t>việc tham gia giao thông thủy</w:t>
      </w:r>
      <w:r w:rsidRPr="005A236A">
        <w:rPr>
          <w:rFonts w:ascii="Times New Roman" w:hAnsi="Times New Roman" w:cs="Times New Roman"/>
          <w:sz w:val="28"/>
          <w:szCs w:val="28"/>
        </w:rPr>
        <w:t xml:space="preserve"> đã được nâng cao. </w:t>
      </w:r>
    </w:p>
    <w:p w:rsidR="00FA7091" w:rsidRPr="00FA7091" w:rsidRDefault="0078657F" w:rsidP="00FA7091">
      <w:pPr>
        <w:spacing w:before="170" w:line="300" w:lineRule="auto"/>
        <w:ind w:firstLine="600"/>
        <w:jc w:val="both"/>
        <w:rPr>
          <w:rFonts w:ascii="Times New Roman" w:hAnsi="Times New Roman" w:cs="Times New Roman"/>
          <w:sz w:val="28"/>
          <w:szCs w:val="28"/>
        </w:rPr>
      </w:pPr>
      <w:r w:rsidRPr="00FA7091">
        <w:rPr>
          <w:rFonts w:ascii="Times New Roman" w:hAnsi="Times New Roman" w:cs="Times New Roman"/>
          <w:sz w:val="28"/>
          <w:szCs w:val="28"/>
        </w:rPr>
        <w:t xml:space="preserve">Tuy nhiên, bên cạnh những mặt tích cực, qua </w:t>
      </w:r>
      <w:r w:rsidR="00E431FF" w:rsidRPr="00FA7091">
        <w:rPr>
          <w:rFonts w:ascii="Times New Roman" w:hAnsi="Times New Roman" w:cs="Times New Roman"/>
          <w:sz w:val="28"/>
          <w:szCs w:val="28"/>
        </w:rPr>
        <w:t>ba</w:t>
      </w:r>
      <w:r w:rsidRPr="00FA7091">
        <w:rPr>
          <w:rFonts w:ascii="Times New Roman" w:hAnsi="Times New Roman" w:cs="Times New Roman"/>
          <w:sz w:val="28"/>
          <w:szCs w:val="28"/>
        </w:rPr>
        <w:t xml:space="preserve"> năm thực hiện, Luật </w:t>
      </w:r>
      <w:r w:rsidR="005A236A" w:rsidRPr="00FA7091">
        <w:rPr>
          <w:rFonts w:ascii="Times New Roman" w:hAnsi="Times New Roman" w:cs="Times New Roman"/>
          <w:sz w:val="28"/>
          <w:szCs w:val="28"/>
        </w:rPr>
        <w:t>giao thông thủy nội địa</w:t>
      </w:r>
      <w:r w:rsidRPr="00FA7091">
        <w:rPr>
          <w:rFonts w:ascii="Times New Roman" w:hAnsi="Times New Roman" w:cs="Times New Roman"/>
          <w:sz w:val="28"/>
          <w:szCs w:val="28"/>
        </w:rPr>
        <w:t xml:space="preserve"> bộc lộ </w:t>
      </w:r>
      <w:r w:rsidR="005C02B4">
        <w:rPr>
          <w:rFonts w:ascii="Times New Roman" w:hAnsi="Times New Roman" w:cs="Times New Roman"/>
          <w:sz w:val="28"/>
          <w:szCs w:val="28"/>
        </w:rPr>
        <w:t xml:space="preserve">những </w:t>
      </w:r>
      <w:r w:rsidRPr="00FA7091">
        <w:rPr>
          <w:rFonts w:ascii="Times New Roman" w:hAnsi="Times New Roman" w:cs="Times New Roman"/>
          <w:sz w:val="28"/>
          <w:szCs w:val="28"/>
        </w:rPr>
        <w:t>hạn chế, bất cậ</w:t>
      </w:r>
      <w:r w:rsidR="005A236A" w:rsidRPr="00FA7091">
        <w:rPr>
          <w:rFonts w:ascii="Times New Roman" w:hAnsi="Times New Roman" w:cs="Times New Roman"/>
          <w:sz w:val="28"/>
          <w:szCs w:val="28"/>
        </w:rPr>
        <w:t>p</w:t>
      </w:r>
      <w:r w:rsidR="00FA7091" w:rsidRPr="00FA7091">
        <w:rPr>
          <w:rFonts w:ascii="Times New Roman" w:hAnsi="Times New Roman" w:cs="Times New Roman"/>
          <w:sz w:val="28"/>
          <w:szCs w:val="28"/>
        </w:rPr>
        <w:t xml:space="preserve">. </w:t>
      </w:r>
      <w:r w:rsidR="00FA7091">
        <w:rPr>
          <w:rFonts w:ascii="Times New Roman" w:hAnsi="Times New Roman" w:cs="Times New Roman"/>
          <w:sz w:val="28"/>
          <w:szCs w:val="28"/>
        </w:rPr>
        <w:t xml:space="preserve">Một số loại hình dịch vụ,loại phương tiện phát sinh trong thực tiễn </w:t>
      </w:r>
      <w:r w:rsidR="005C02B4">
        <w:rPr>
          <w:rFonts w:ascii="Times New Roman" w:hAnsi="Times New Roman" w:cs="Times New Roman"/>
          <w:sz w:val="28"/>
          <w:szCs w:val="28"/>
        </w:rPr>
        <w:t>(</w:t>
      </w:r>
      <w:r w:rsidR="005C02B4">
        <w:rPr>
          <w:rFonts w:ascii="Times New Roman" w:hAnsi="Times New Roman"/>
          <w:sz w:val="28"/>
          <w:szCs w:val="28"/>
        </w:rPr>
        <w:t>moto nước, xe đạp nước, thuyền Kayak, thuyền đua truyền thống, thuyền rồng, cano kéo dù bay, kéo phao chuối</w:t>
      </w:r>
      <w:r w:rsidR="005C02B4">
        <w:rPr>
          <w:rFonts w:ascii="Times New Roman" w:hAnsi="Times New Roman" w:cs="Times New Roman"/>
          <w:sz w:val="28"/>
          <w:szCs w:val="28"/>
        </w:rPr>
        <w:t xml:space="preserve">) </w:t>
      </w:r>
      <w:r w:rsidR="00FA7091">
        <w:rPr>
          <w:rFonts w:ascii="Times New Roman" w:hAnsi="Times New Roman" w:cs="Times New Roman"/>
          <w:sz w:val="28"/>
          <w:szCs w:val="28"/>
        </w:rPr>
        <w:t>cần được điều chỉnh, quy định cụ thể trách nhiệm của từng Bộ, ngành quả</w:t>
      </w:r>
      <w:r w:rsidR="005C02B4">
        <w:rPr>
          <w:rFonts w:ascii="Times New Roman" w:hAnsi="Times New Roman" w:cs="Times New Roman"/>
          <w:sz w:val="28"/>
          <w:szCs w:val="28"/>
        </w:rPr>
        <w:t>n lý tránh tình trạng gây mất trật tự và an toàn giao thông trên đường thủy nội địa.</w:t>
      </w:r>
    </w:p>
    <w:p w:rsidR="0078657F" w:rsidRDefault="00FA7091" w:rsidP="00FA7091">
      <w:pPr>
        <w:spacing w:before="120" w:after="120"/>
        <w:jc w:val="both"/>
        <w:rPr>
          <w:rFonts w:ascii="Times New Roman" w:hAnsi="Times New Roman" w:cs="Times New Roman"/>
          <w:sz w:val="28"/>
          <w:szCs w:val="28"/>
        </w:rPr>
      </w:pPr>
      <w:r>
        <w:rPr>
          <w:rFonts w:ascii="Times New Roman" w:hAnsi="Times New Roman" w:cs="Times New Roman"/>
          <w:b/>
          <w:sz w:val="28"/>
          <w:szCs w:val="28"/>
        </w:rPr>
        <w:t>II. Tồn tại bất cập</w:t>
      </w:r>
      <w:r>
        <w:rPr>
          <w:rFonts w:ascii="Times New Roman" w:hAnsi="Times New Roman" w:cs="Times New Roman"/>
          <w:sz w:val="28"/>
          <w:szCs w:val="28"/>
        </w:rPr>
        <w:t>.</w:t>
      </w:r>
    </w:p>
    <w:p w:rsidR="00FA7091" w:rsidRPr="00480178" w:rsidRDefault="00FA7091" w:rsidP="00FA7091">
      <w:pPr>
        <w:spacing w:before="80" w:after="80" w:line="264" w:lineRule="auto"/>
        <w:ind w:firstLine="720"/>
        <w:jc w:val="both"/>
        <w:rPr>
          <w:rFonts w:ascii="Times New Roman" w:hAnsi="Times New Roman"/>
          <w:sz w:val="28"/>
          <w:szCs w:val="28"/>
        </w:rPr>
      </w:pPr>
      <w:r>
        <w:rPr>
          <w:rFonts w:ascii="Times New Roman" w:hAnsi="Times New Roman"/>
          <w:sz w:val="28"/>
          <w:szCs w:val="28"/>
        </w:rPr>
        <w:t>T</w:t>
      </w:r>
      <w:r w:rsidRPr="00480178">
        <w:rPr>
          <w:rFonts w:ascii="Times New Roman" w:hAnsi="Times New Roman"/>
          <w:sz w:val="28"/>
          <w:szCs w:val="28"/>
        </w:rPr>
        <w:t xml:space="preserve">heo Luật </w:t>
      </w:r>
      <w:r>
        <w:rPr>
          <w:rFonts w:ascii="Times New Roman" w:hAnsi="Times New Roman"/>
          <w:sz w:val="28"/>
          <w:szCs w:val="28"/>
        </w:rPr>
        <w:t>g</w:t>
      </w:r>
      <w:r w:rsidRPr="00480178">
        <w:rPr>
          <w:rFonts w:ascii="Times New Roman" w:hAnsi="Times New Roman"/>
          <w:sz w:val="28"/>
          <w:szCs w:val="28"/>
        </w:rPr>
        <w:t xml:space="preserve">iao thông đường thủy nội địa thì phương tiện thủy nội địa được định nghĩa: </w:t>
      </w:r>
      <w:r w:rsidRPr="00480178">
        <w:rPr>
          <w:rFonts w:ascii="Times New Roman" w:hAnsi="Times New Roman"/>
          <w:i/>
          <w:sz w:val="28"/>
          <w:szCs w:val="28"/>
        </w:rPr>
        <w:t xml:space="preserve">“Phương tiện thủy nội địa là tàu, thuyền và các cấu trúc nổi khác, có động cơ hoặc không có động cơ, chuyên hoạt động trên đường thủy nội </w:t>
      </w:r>
      <w:r w:rsidRPr="00701200">
        <w:rPr>
          <w:rFonts w:ascii="Times New Roman" w:hAnsi="Times New Roman"/>
          <w:i/>
          <w:sz w:val="28"/>
          <w:szCs w:val="28"/>
        </w:rPr>
        <w:t>địa”</w:t>
      </w:r>
      <w:r w:rsidRPr="00701200">
        <w:rPr>
          <w:rFonts w:ascii="Times New Roman" w:hAnsi="Times New Roman"/>
          <w:sz w:val="28"/>
          <w:szCs w:val="28"/>
        </w:rPr>
        <w:t>, vì vậy phương tiện phục vụ hoạt động thể thao, vui chơi giải trí như: moto nước, xe đạp nước, thuyền Kayak, thuyền đua truyền thống, thuyền rồng, cano kéo dù bay, kéo phao chuối…</w:t>
      </w:r>
      <w:r>
        <w:rPr>
          <w:rFonts w:ascii="Times New Roman" w:hAnsi="Times New Roman"/>
          <w:sz w:val="28"/>
          <w:szCs w:val="28"/>
        </w:rPr>
        <w:t>hiện chưa được</w:t>
      </w:r>
      <w:r w:rsidRPr="00480178">
        <w:rPr>
          <w:rFonts w:ascii="Times New Roman" w:hAnsi="Times New Roman"/>
          <w:sz w:val="28"/>
          <w:szCs w:val="28"/>
        </w:rPr>
        <w:t xml:space="preserve"> gọi là phương tiện thủy nội địa</w:t>
      </w:r>
      <w:r>
        <w:rPr>
          <w:rFonts w:ascii="Times New Roman" w:hAnsi="Times New Roman"/>
          <w:sz w:val="28"/>
          <w:szCs w:val="28"/>
        </w:rPr>
        <w:t>.</w:t>
      </w:r>
    </w:p>
    <w:p w:rsidR="00FA7091" w:rsidRDefault="00FA7091" w:rsidP="00FA7091">
      <w:pPr>
        <w:spacing w:before="80" w:after="80" w:line="264" w:lineRule="auto"/>
        <w:ind w:firstLine="720"/>
        <w:jc w:val="both"/>
        <w:rPr>
          <w:rFonts w:ascii="Times New Roman" w:hAnsi="Times New Roman"/>
          <w:sz w:val="28"/>
          <w:szCs w:val="28"/>
        </w:rPr>
      </w:pPr>
      <w:r w:rsidRPr="00B93B2B">
        <w:rPr>
          <w:rFonts w:ascii="Times New Roman" w:hAnsi="Times New Roman"/>
          <w:sz w:val="28"/>
          <w:szCs w:val="28"/>
        </w:rPr>
        <w:t>T</w:t>
      </w:r>
      <w:r w:rsidRPr="00480178">
        <w:rPr>
          <w:rFonts w:ascii="Times New Roman" w:hAnsi="Times New Roman"/>
          <w:sz w:val="28"/>
          <w:szCs w:val="28"/>
        </w:rPr>
        <w:t xml:space="preserve">rường hợp </w:t>
      </w:r>
      <w:r w:rsidRPr="00A02271">
        <w:rPr>
          <w:rFonts w:ascii="Times New Roman" w:hAnsi="Times New Roman"/>
          <w:sz w:val="28"/>
          <w:szCs w:val="28"/>
        </w:rPr>
        <w:t>coi các phương tiện nêu trên là</w:t>
      </w:r>
      <w:r w:rsidRPr="00480178">
        <w:rPr>
          <w:rFonts w:ascii="Times New Roman" w:hAnsi="Times New Roman"/>
          <w:sz w:val="28"/>
          <w:szCs w:val="28"/>
        </w:rPr>
        <w:t xml:space="preserve"> phương tiện thủy nội địa thì chủ phương tiện phải thực hiện đăng ký phương tiện thủy nội địa theo quy định. </w:t>
      </w:r>
      <w:r w:rsidRPr="00A02271">
        <w:rPr>
          <w:rFonts w:ascii="Times New Roman" w:hAnsi="Times New Roman"/>
          <w:spacing w:val="-4"/>
          <w:sz w:val="28"/>
          <w:szCs w:val="28"/>
        </w:rPr>
        <w:t>Mặt khác, khi được đăng ký là phương tiện thủy nội địa thì người điều khiển phải có giấy chứng nhận khả năng chuyên môn, chứng chỉ chuyên môn điều khiển phương tiện thủy nội địa phù hợp theo quy định của Luật giao thông đường thủy nội địa,</w:t>
      </w:r>
      <w:r w:rsidR="005C02B4">
        <w:rPr>
          <w:rFonts w:ascii="Times New Roman" w:hAnsi="Times New Roman"/>
          <w:sz w:val="28"/>
          <w:szCs w:val="28"/>
        </w:rPr>
        <w:t>điều này gây khó khăn và hạn chế sự phát triển các loại hình vui chơi giải trí dưới nước.</w:t>
      </w:r>
    </w:p>
    <w:p w:rsidR="00E10378" w:rsidRDefault="00E10378" w:rsidP="00FA7091">
      <w:pPr>
        <w:spacing w:before="80" w:after="80" w:line="264" w:lineRule="auto"/>
        <w:ind w:firstLine="720"/>
        <w:jc w:val="both"/>
        <w:rPr>
          <w:rFonts w:ascii="Times New Roman" w:hAnsi="Times New Roman"/>
          <w:sz w:val="28"/>
          <w:szCs w:val="28"/>
        </w:rPr>
      </w:pPr>
      <w:r>
        <w:rPr>
          <w:rFonts w:ascii="Times New Roman" w:hAnsi="Times New Roman"/>
          <w:sz w:val="28"/>
          <w:szCs w:val="28"/>
        </w:rPr>
        <w:lastRenderedPageBreak/>
        <w:t>Chưa có quy định cụ thể trách nhiệm của từng Bộ, ngành liên quan đến việc quản lý đối với loại hình phương tiện này, điều đó đang là trở ngại lớn cho công tác quản lý, dự báo, thống kê số lượng phương tiện cũng như có những biện pháp chủ động ứng phó, xử lý các vấn đề phát sinh trong thực tiễn.</w:t>
      </w:r>
    </w:p>
    <w:p w:rsidR="00FA7091" w:rsidRDefault="005C02B4" w:rsidP="00FA7091">
      <w:pPr>
        <w:spacing w:before="120" w:after="120"/>
        <w:jc w:val="both"/>
        <w:rPr>
          <w:rFonts w:ascii="Times New Roman" w:hAnsi="Times New Roman" w:cs="Times New Roman"/>
          <w:sz w:val="28"/>
          <w:szCs w:val="28"/>
        </w:rPr>
      </w:pPr>
      <w:r>
        <w:rPr>
          <w:rFonts w:ascii="Times New Roman" w:hAnsi="Times New Roman" w:cs="Times New Roman"/>
          <w:b/>
          <w:sz w:val="28"/>
          <w:szCs w:val="28"/>
        </w:rPr>
        <w:t>III. Đề xuất kiến nghị.</w:t>
      </w:r>
    </w:p>
    <w:p w:rsidR="005C02B4" w:rsidRDefault="005C02B4" w:rsidP="005C02B4">
      <w:pPr>
        <w:spacing w:before="80" w:after="80"/>
        <w:ind w:firstLine="720"/>
        <w:jc w:val="both"/>
        <w:rPr>
          <w:rFonts w:ascii="Times New Roman" w:hAnsi="Times New Roman"/>
          <w:sz w:val="28"/>
          <w:szCs w:val="28"/>
        </w:rPr>
      </w:pPr>
      <w:r w:rsidRPr="00701200">
        <w:rPr>
          <w:rFonts w:ascii="Times New Roman" w:hAnsi="Times New Roman"/>
          <w:sz w:val="28"/>
          <w:szCs w:val="28"/>
        </w:rPr>
        <w:t xml:space="preserve">Nhằm khắc phục các bất cập, tồn tại trên, việc xây dựng Nghị định quy định về sử dụng, quản lý phương tiện phục vụ hoạt động thể thao, vui chơi giải trí </w:t>
      </w:r>
      <w:r>
        <w:rPr>
          <w:rFonts w:ascii="Times New Roman" w:hAnsi="Times New Roman"/>
          <w:sz w:val="28"/>
          <w:szCs w:val="28"/>
        </w:rPr>
        <w:t>trên đường thủy nội địa</w:t>
      </w:r>
      <w:r w:rsidRPr="00701200">
        <w:rPr>
          <w:rFonts w:ascii="Times New Roman" w:hAnsi="Times New Roman"/>
          <w:sz w:val="28"/>
          <w:szCs w:val="28"/>
        </w:rPr>
        <w:t xml:space="preserve"> là cần thiết và phù hợp trong tình hình hiện nay. Các quy định quản lý trong Nghị định sẽ bảo đảm kiểm soát chặt chẽ và an toàn cho hoạt động vui chơi, giải trí dưới nước thuộc phạm vi của đường thủy nội địa.</w:t>
      </w:r>
      <w:r>
        <w:rPr>
          <w:rFonts w:ascii="Times New Roman" w:hAnsi="Times New Roman"/>
          <w:sz w:val="28"/>
          <w:szCs w:val="28"/>
        </w:rPr>
        <w:t xml:space="preserve"> </w:t>
      </w:r>
      <w:r w:rsidRPr="00480178">
        <w:rPr>
          <w:rFonts w:ascii="Times New Roman" w:hAnsi="Times New Roman"/>
          <w:sz w:val="28"/>
          <w:szCs w:val="28"/>
        </w:rPr>
        <w:t xml:space="preserve"> </w:t>
      </w:r>
    </w:p>
    <w:p w:rsidR="005C02B4" w:rsidRPr="005C02B4" w:rsidRDefault="005C02B4" w:rsidP="00FA7091">
      <w:pPr>
        <w:spacing w:before="120" w:after="120"/>
        <w:jc w:val="both"/>
        <w:rPr>
          <w:rFonts w:ascii="Times New Roman" w:hAnsi="Times New Roman" w:cs="Times New Roman"/>
          <w:b/>
          <w:sz w:val="28"/>
          <w:szCs w:val="28"/>
        </w:rPr>
      </w:pPr>
    </w:p>
    <w:sectPr w:rsidR="005C02B4" w:rsidRPr="005C02B4" w:rsidSect="0078657F">
      <w:pgSz w:w="11907" w:h="16840" w:code="9"/>
      <w:pgMar w:top="1134" w:right="1134" w:bottom="1134" w:left="1701" w:header="288" w:footer="432"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0"/>
  <w:characterSpacingControl w:val="doNotCompress"/>
  <w:compat/>
  <w:rsids>
    <w:rsidRoot w:val="0078657F"/>
    <w:rsid w:val="00272969"/>
    <w:rsid w:val="00421A9F"/>
    <w:rsid w:val="00472EF6"/>
    <w:rsid w:val="0052742D"/>
    <w:rsid w:val="005A236A"/>
    <w:rsid w:val="005C02B4"/>
    <w:rsid w:val="005E6CF3"/>
    <w:rsid w:val="00765694"/>
    <w:rsid w:val="0078657F"/>
    <w:rsid w:val="007F0D88"/>
    <w:rsid w:val="00816F1D"/>
    <w:rsid w:val="008326A7"/>
    <w:rsid w:val="00AC4EDC"/>
    <w:rsid w:val="00DD6353"/>
    <w:rsid w:val="00E10378"/>
    <w:rsid w:val="00E431FF"/>
    <w:rsid w:val="00EF0AEC"/>
    <w:rsid w:val="00FA7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4E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8DD71-5C35-4FED-9FD8-CC27C35B2621}"/>
</file>

<file path=customXml/itemProps2.xml><?xml version="1.0" encoding="utf-8"?>
<ds:datastoreItem xmlns:ds="http://schemas.openxmlformats.org/officeDocument/2006/customXml" ds:itemID="{C19AC066-459F-4571-A479-E9671860BF54}"/>
</file>

<file path=customXml/itemProps3.xml><?xml version="1.0" encoding="utf-8"?>
<ds:datastoreItem xmlns:ds="http://schemas.openxmlformats.org/officeDocument/2006/customXml" ds:itemID="{8DF76370-8D5D-4924-BDEC-2511583DF2F4}"/>
</file>

<file path=customXml/itemProps4.xml><?xml version="1.0" encoding="utf-8"?>
<ds:datastoreItem xmlns:ds="http://schemas.openxmlformats.org/officeDocument/2006/customXml" ds:itemID="{FC750D8E-90B4-4F13-BB75-721E60943597}"/>
</file>

<file path=docProps/app.xml><?xml version="1.0" encoding="utf-8"?>
<Properties xmlns="http://schemas.openxmlformats.org/officeDocument/2006/extended-properties" xmlns:vt="http://schemas.openxmlformats.org/officeDocument/2006/docPropsVTypes">
  <Template>Normal</Template>
  <TotalTime>60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c:creator>
  <cp:lastModifiedBy>Kaka</cp:lastModifiedBy>
  <cp:revision>2</cp:revision>
  <dcterms:created xsi:type="dcterms:W3CDTF">2017-05-23T08:44:00Z</dcterms:created>
  <dcterms:modified xsi:type="dcterms:W3CDTF">2017-05-23T10:01:00Z</dcterms:modified>
</cp:coreProperties>
</file>